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专职教师岗位需求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tbl>
      <w:tblPr>
        <w:tblW w:w="9570" w:type="dxa"/>
        <w:tblCellSpacing w:w="0" w:type="dxa"/>
        <w:tblInd w:w="-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245"/>
        <w:gridCol w:w="3015"/>
        <w:gridCol w:w="4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需求专业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电气工程自动化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电气工程（强电方向）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硕士或本科副高以上职称或中级职称设计院高校5年以上工作经验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自动化及相关专业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硕士或本科副高以上职称或中级职称设计院高校5年以上工作经验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计算机相关专业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硕士或本科副高以上职称或中级职称软件编程5年以上工作经验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物联网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物联网专业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硕士或本科副高以上职称或中级职称企业5年以上工作经验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管理会计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管理会计相关专业，担任管理会计课程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硕士或本科副高以上职称或中级职称高校企业5年以上工作经验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非营利组织会计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会计相关专业，担任中、高级财务会计课程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硕士或本科副高以上职称或中级职称高校企业5年以上工作经验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基础会计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会计相关专业，担任基础会计相关课程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硕士或本科副高以上职称或中级职称高校企业5年以上工作经验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财务会计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会计相关专业，担任财务会计相关课程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硕士或本科副高以上职称或中级职称高校企业5年以上工作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公共艺术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可承担《雕塑基础》、《浮雕》《壁画创作》、《壁画临摹》、《漆艺创作》等相关专业核心课程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硕士或本科副高以上职称或中级职称高校5年以上工作经验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广播电视编导专业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可承担《电视节目策划》、《新闻摄影摄像》、《影视编导》、《影视创作》、《电视节目后期制作》等相关专业课程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硕士或本科副高以上职称或中级职称高校5年以上工作经验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播音与主持专业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可承担《新闻播音》、《影视剧配音》、《表演基础》、《电视节目主持》、《非线性视音频剪辑》等相关专业课程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硕士或本科副高以上职称或中级职称电台或电视台5年以上工作经验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护理专业助产课程方向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担任护理专业、助产专业的基础护理学，妇科护理学或儿科护理学等课程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硕士或本科副高以上职称或中级职称医院5年以上工作经验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康复治疗技术专业课程方向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担任康复专业专业课程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硕士或本科副高以上职称或中级职称医院5年以上工作经验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药学相关课程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硕士或本科副高以上职称或中级职称医院5年以上工作经验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土木 工程结构方向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能够担任结构设计工作经验能讲授混凝土结构、砌体结构、钢结构、PKPM课程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硕士或本科副高以上职称或中级职称设计院施工单位5年以上工作经验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岩土工程方向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硕士岩土方向能讲授土力学、地基基础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硕士或本科副高以上职称或中级职称设计院施工单位5年以上工作经验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结构方向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具有施工现场管理经验能讲授施工管理实物、施工技术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硕士或本科副高以上职称或中级职称设计院施工单位5年以上工作经验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物流管理方向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硕士具有物流管理经验能讲授物流实物等专业课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硕士或本科副高以上职称或中级职称设计院施工单位5年以上工作经验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交通工程方向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硕士或本科副高以上职称或中级职称设计院施工单位5年以上工作经验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车辆工程专业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车辆工程方向课程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硕士或本科副高以上职称或中级职称设计院施工单位5年以上工作经验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英语语言文学或外国语言学及应用语言学专业，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硕士或本科副高以上职称或中级职称设计院施工单位5年以上工作经验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思政教育、马克思主义、历史专业，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硕士或本科副高以上职称或中级职称设计院施工单位5年以上工作经验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数学、应用数学专业，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硕士或本科副高以上职称或中级职称设计院施工单位5年以上工作经验</w:t>
            </w:r>
          </w:p>
        </w:tc>
      </w:tr>
    </w:tbl>
    <w:p>
      <w:pPr>
        <w:jc w:val="center"/>
        <w:rPr/>
      </w:pPr>
    </w:p>
    <w:p>
      <w:bookmarkStart w:id="0" w:name="_GoBack"/>
      <w:bookmarkEnd w:id="0"/>
    </w:p>
    <w:sectPr>
      <w:pgSz w:w="11906" w:h="16838"/>
      <w:pgMar w:top="1327" w:right="1474" w:bottom="132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C742F"/>
    <w:rsid w:val="323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2018-11-14T08:21:49Z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